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hint="eastAsia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国策视点||浅析国土空间规划“一张图”模式</w:t>
      </w:r>
    </w:p>
    <w:p>
      <w:pPr>
        <w:rPr>
          <w:rFonts w:hint="eastAsia"/>
        </w:rPr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 HYPERLINK "https://mp.weixin.qq.com/s/zEF0JC521e8s9ppGdtfUbg" </w:instrText>
      </w:r>
      <w:r>
        <w:rPr>
          <w:rFonts w:hint="eastAsia"/>
        </w:rPr>
        <w:fldChar w:fldCharType="separate"/>
      </w:r>
      <w:r>
        <w:rPr>
          <w:rStyle w:val="5"/>
          <w:rFonts w:hint="eastAsia"/>
        </w:rPr>
        <w:t>https://mp.weixin.qq.com/s/zEF0JC521e8s9ppGdtfUbg</w:t>
      </w:r>
      <w:r>
        <w:rPr>
          <w:rFonts w:hint="eastAsia"/>
        </w:rPr>
        <w:fldChar w:fldCharType="end"/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rPr>
          <w:rFonts w:hint="eastAsia"/>
        </w:rPr>
      </w:pPr>
      <w:r>
        <w:rPr>
          <w:rFonts w:hint="eastAsia" w:ascii="Microsoft YaHei UI" w:hAnsi="Microsoft YaHei UI" w:eastAsia="Microsoft YaHei UI" w:cs="Microsoft YaHei UI"/>
          <w:i w:val="0"/>
          <w:iCs w:val="0"/>
          <w:caps w:val="0"/>
          <w:spacing w:val="8"/>
          <w:sz w:val="33"/>
          <w:szCs w:val="33"/>
          <w:bdr w:val="none" w:color="auto" w:sz="0" w:space="0"/>
          <w:shd w:val="clear" w:fill="FFFFFF"/>
        </w:rPr>
        <w:t>北京市国土空间规划“一张图”框架设计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</w:rPr>
        <w:t>https://mp.weixin.qq.com/s/5aZK-DAaDaZBBkVHkPr2Ew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RiZGUzMmM0Yjk2YjBjODAzYTY1NzQ1MDhhYmQ0MjUifQ=="/>
  </w:docVars>
  <w:rsids>
    <w:rsidRoot w:val="00000000"/>
    <w:rsid w:val="2759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2023-06-20T13:07:56Z</dcterms:created>
  <dc:creator>dell</dc:creator>
  <cp:lastModifiedBy>WPS_1683622284</cp:lastModifiedBy>
  <dcterms:modified xsi:type="dcterms:W3CDTF">2023-06-20T13:14:04Z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4C52D5B2631F46668502D226E95E70E9_12</vt:lpwstr>
  </property>
</Properties>
</file>